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23333F" w14:textId="00249EBE" w:rsidR="00C1482E" w:rsidRPr="009203E6" w:rsidRDefault="00B84183">
      <w:bookmarkStart w:id="0" w:name="_GoBack"/>
      <w:r>
        <w:rPr>
          <w:noProof/>
        </w:rPr>
        <w:drawing>
          <wp:inline distT="0" distB="0" distL="0" distR="0" wp14:anchorId="4C15A3FA" wp14:editId="7EB969D7">
            <wp:extent cx="5731510" cy="19354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935480"/>
                    </a:xfrm>
                    <a:prstGeom prst="rect">
                      <a:avLst/>
                    </a:prstGeom>
                    <a:noFill/>
                    <a:ln>
                      <a:noFill/>
                    </a:ln>
                  </pic:spPr>
                </pic:pic>
              </a:graphicData>
            </a:graphic>
          </wp:inline>
        </w:drawing>
      </w:r>
    </w:p>
    <w:p w14:paraId="6545F9EB" w14:textId="489189A8" w:rsidR="00CC2C43" w:rsidRPr="009203E6" w:rsidRDefault="00CC2C43">
      <w:pPr>
        <w:rPr>
          <w:rFonts w:ascii="Arial" w:hAnsi="Arial" w:cs="Arial"/>
        </w:rPr>
      </w:pPr>
    </w:p>
    <w:p w14:paraId="0CF67B11" w14:textId="77777777" w:rsidR="00AC3FD7" w:rsidRDefault="00AC3FD7">
      <w:pPr>
        <w:rPr>
          <w:rFonts w:ascii="Arial" w:hAnsi="Arial" w:cs="Arial"/>
          <w:b/>
        </w:rPr>
      </w:pPr>
    </w:p>
    <w:p w14:paraId="1B38BED1" w14:textId="01FFCF0B" w:rsidR="002A0C03" w:rsidRDefault="00CC2C43">
      <w:pPr>
        <w:rPr>
          <w:rFonts w:ascii="Arial" w:hAnsi="Arial" w:cs="Arial"/>
        </w:rPr>
      </w:pPr>
      <w:r w:rsidRPr="009203E6">
        <w:rPr>
          <w:rFonts w:ascii="Arial" w:hAnsi="Arial" w:cs="Arial"/>
          <w:b/>
        </w:rPr>
        <w:t>Date:</w:t>
      </w:r>
      <w:r w:rsidRPr="009203E6">
        <w:rPr>
          <w:rFonts w:ascii="Arial" w:hAnsi="Arial" w:cs="Arial"/>
        </w:rPr>
        <w:t xml:space="preserve"> </w:t>
      </w:r>
      <w:r w:rsidR="00E35D35">
        <w:rPr>
          <w:rFonts w:ascii="Arial" w:hAnsi="Arial" w:cs="Arial"/>
        </w:rPr>
        <w:t>10</w:t>
      </w:r>
      <w:r w:rsidR="007A665F">
        <w:rPr>
          <w:rFonts w:ascii="Arial" w:hAnsi="Arial" w:cs="Arial"/>
        </w:rPr>
        <w:t xml:space="preserve"> </w:t>
      </w:r>
      <w:r w:rsidR="00722540">
        <w:rPr>
          <w:rFonts w:ascii="Arial" w:hAnsi="Arial" w:cs="Arial"/>
        </w:rPr>
        <w:t>Febr</w:t>
      </w:r>
      <w:r w:rsidR="007A665F">
        <w:rPr>
          <w:rFonts w:ascii="Arial" w:hAnsi="Arial" w:cs="Arial"/>
        </w:rPr>
        <w:t xml:space="preserve">uary </w:t>
      </w:r>
      <w:r w:rsidR="00B84183">
        <w:rPr>
          <w:rFonts w:ascii="Arial" w:hAnsi="Arial" w:cs="Arial"/>
        </w:rPr>
        <w:t>20</w:t>
      </w:r>
      <w:r w:rsidR="000C0C77">
        <w:rPr>
          <w:rFonts w:ascii="Arial" w:hAnsi="Arial" w:cs="Arial"/>
        </w:rPr>
        <w:t>20</w:t>
      </w:r>
    </w:p>
    <w:p w14:paraId="314FBF2D" w14:textId="22E26BE0" w:rsidR="001A3095" w:rsidRPr="009203E6" w:rsidRDefault="001A3095">
      <w:pPr>
        <w:rPr>
          <w:rFonts w:ascii="Arial" w:hAnsi="Arial" w:cs="Arial"/>
        </w:rPr>
      </w:pPr>
    </w:p>
    <w:p w14:paraId="6FBA8E82" w14:textId="7C93D873" w:rsidR="00B84183" w:rsidRDefault="0004396C">
      <w:pPr>
        <w:rPr>
          <w:rFonts w:ascii="Arial" w:hAnsi="Arial" w:cs="Arial"/>
          <w:sz w:val="40"/>
          <w:szCs w:val="40"/>
        </w:rPr>
      </w:pPr>
      <w:r>
        <w:rPr>
          <w:noProof/>
        </w:rPr>
        <w:drawing>
          <wp:inline distT="0" distB="0" distL="0" distR="0" wp14:anchorId="1DA929F6" wp14:editId="36E79903">
            <wp:extent cx="5736179" cy="4019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341" cy="4031576"/>
                    </a:xfrm>
                    <a:prstGeom prst="rect">
                      <a:avLst/>
                    </a:prstGeom>
                    <a:noFill/>
                    <a:ln>
                      <a:noFill/>
                    </a:ln>
                  </pic:spPr>
                </pic:pic>
              </a:graphicData>
            </a:graphic>
          </wp:inline>
        </w:drawing>
      </w:r>
    </w:p>
    <w:p w14:paraId="44352E50" w14:textId="77777777" w:rsidR="00B84183" w:rsidRDefault="00B84183">
      <w:pPr>
        <w:rPr>
          <w:rFonts w:ascii="Arial" w:hAnsi="Arial" w:cs="Arial"/>
          <w:sz w:val="40"/>
          <w:szCs w:val="40"/>
        </w:rPr>
      </w:pPr>
    </w:p>
    <w:p w14:paraId="4D16A609" w14:textId="5E5E8566" w:rsidR="00B84183" w:rsidRPr="009203E6" w:rsidRDefault="00F67E7A" w:rsidP="00B84183">
      <w:pPr>
        <w:rPr>
          <w:rFonts w:ascii="Arial" w:hAnsi="Arial" w:cs="Arial"/>
          <w:sz w:val="40"/>
          <w:szCs w:val="40"/>
        </w:rPr>
      </w:pPr>
      <w:r>
        <w:rPr>
          <w:rFonts w:ascii="Arial" w:hAnsi="Arial" w:cs="Arial"/>
          <w:sz w:val="40"/>
          <w:szCs w:val="40"/>
        </w:rPr>
        <w:t>TAH</w:t>
      </w:r>
      <w:r w:rsidR="006852C8">
        <w:rPr>
          <w:rFonts w:ascii="Arial" w:hAnsi="Arial" w:cs="Arial"/>
          <w:sz w:val="40"/>
          <w:szCs w:val="40"/>
        </w:rPr>
        <w:t xml:space="preserve"> remains on track with another </w:t>
      </w:r>
      <w:r>
        <w:rPr>
          <w:rFonts w:ascii="Arial" w:hAnsi="Arial" w:cs="Arial"/>
          <w:sz w:val="40"/>
          <w:szCs w:val="40"/>
        </w:rPr>
        <w:t>‘access all areas’</w:t>
      </w:r>
      <w:r w:rsidR="006852C8">
        <w:rPr>
          <w:rFonts w:ascii="Arial" w:hAnsi="Arial" w:cs="Arial"/>
          <w:sz w:val="40"/>
          <w:szCs w:val="40"/>
        </w:rPr>
        <w:t xml:space="preserve"> FUSO Canter</w:t>
      </w:r>
    </w:p>
    <w:p w14:paraId="17985E7C" w14:textId="77777777" w:rsidR="00B84183" w:rsidRPr="00C045B7" w:rsidRDefault="00B84183" w:rsidP="00B84183">
      <w:pPr>
        <w:rPr>
          <w:rFonts w:ascii="Arial" w:hAnsi="Arial" w:cs="Arial"/>
          <w:sz w:val="28"/>
          <w:szCs w:val="28"/>
        </w:rPr>
      </w:pPr>
    </w:p>
    <w:p w14:paraId="673DA171" w14:textId="67D55E93" w:rsidR="006852C8" w:rsidRDefault="0021098A" w:rsidP="007A665F">
      <w:pPr>
        <w:rPr>
          <w:rFonts w:ascii="Arial" w:hAnsi="Arial" w:cs="Arial"/>
        </w:rPr>
      </w:pPr>
      <w:r>
        <w:rPr>
          <w:rFonts w:ascii="Arial" w:hAnsi="Arial" w:cs="Arial"/>
        </w:rPr>
        <w:t xml:space="preserve">A </w:t>
      </w:r>
      <w:r w:rsidR="002572EA">
        <w:rPr>
          <w:rFonts w:ascii="Arial" w:hAnsi="Arial" w:cs="Arial"/>
        </w:rPr>
        <w:t xml:space="preserve">south </w:t>
      </w:r>
      <w:r>
        <w:rPr>
          <w:rFonts w:ascii="Arial" w:hAnsi="Arial" w:cs="Arial"/>
        </w:rPr>
        <w:t>London-based m</w:t>
      </w:r>
      <w:r w:rsidR="00F67E7A">
        <w:rPr>
          <w:rFonts w:ascii="Arial" w:hAnsi="Arial" w:cs="Arial"/>
        </w:rPr>
        <w:t xml:space="preserve">obile elevated work platform </w:t>
      </w:r>
      <w:r w:rsidR="00C30370">
        <w:rPr>
          <w:rFonts w:ascii="Arial" w:hAnsi="Arial" w:cs="Arial"/>
        </w:rPr>
        <w:t>provider</w:t>
      </w:r>
      <w:r w:rsidR="00F67E7A">
        <w:rPr>
          <w:rFonts w:ascii="Arial" w:hAnsi="Arial" w:cs="Arial"/>
        </w:rPr>
        <w:t xml:space="preserve"> </w:t>
      </w:r>
      <w:r>
        <w:rPr>
          <w:rFonts w:ascii="Arial" w:hAnsi="Arial" w:cs="Arial"/>
        </w:rPr>
        <w:t>turned once again to the 7.5-tonne FUSO Canter when it need</w:t>
      </w:r>
      <w:r w:rsidR="005575DB">
        <w:rPr>
          <w:rFonts w:ascii="Arial" w:hAnsi="Arial" w:cs="Arial"/>
        </w:rPr>
        <w:t>ed</w:t>
      </w:r>
      <w:r>
        <w:rPr>
          <w:rFonts w:ascii="Arial" w:hAnsi="Arial" w:cs="Arial"/>
        </w:rPr>
        <w:t xml:space="preserve"> a </w:t>
      </w:r>
      <w:r w:rsidR="006852C8">
        <w:rPr>
          <w:rFonts w:ascii="Arial" w:hAnsi="Arial" w:cs="Arial"/>
        </w:rPr>
        <w:t>rugged and</w:t>
      </w:r>
      <w:r>
        <w:rPr>
          <w:rFonts w:ascii="Arial" w:hAnsi="Arial" w:cs="Arial"/>
        </w:rPr>
        <w:t xml:space="preserve"> compact truck to transport </w:t>
      </w:r>
      <w:r w:rsidR="005575DB">
        <w:rPr>
          <w:rFonts w:ascii="Arial" w:hAnsi="Arial" w:cs="Arial"/>
        </w:rPr>
        <w:t>one of its tracked machines.</w:t>
      </w:r>
    </w:p>
    <w:p w14:paraId="0B18F309" w14:textId="77777777" w:rsidR="006E429E" w:rsidRDefault="006E429E" w:rsidP="007A665F">
      <w:pPr>
        <w:rPr>
          <w:rFonts w:ascii="Arial" w:hAnsi="Arial" w:cs="Arial"/>
          <w:color w:val="FF0000"/>
        </w:rPr>
      </w:pPr>
    </w:p>
    <w:p w14:paraId="31BAE7AC" w14:textId="5D01D0F6" w:rsidR="000530E1" w:rsidRDefault="006852C8" w:rsidP="007A665F">
      <w:pPr>
        <w:rPr>
          <w:rFonts w:ascii="Arial" w:hAnsi="Arial" w:cs="Arial"/>
        </w:rPr>
      </w:pPr>
      <w:r>
        <w:rPr>
          <w:rFonts w:ascii="Arial" w:hAnsi="Arial" w:cs="Arial"/>
        </w:rPr>
        <w:t>Key to the Canter’s appeal for TAH Access Platform</w:t>
      </w:r>
      <w:r w:rsidR="009C4C30">
        <w:rPr>
          <w:rFonts w:ascii="Arial" w:hAnsi="Arial" w:cs="Arial"/>
        </w:rPr>
        <w:t xml:space="preserve"> Hire</w:t>
      </w:r>
      <w:r>
        <w:rPr>
          <w:rFonts w:ascii="Arial" w:hAnsi="Arial" w:cs="Arial"/>
        </w:rPr>
        <w:t xml:space="preserve"> are its market</w:t>
      </w:r>
      <w:r w:rsidR="000530E1">
        <w:rPr>
          <w:rFonts w:ascii="Arial" w:hAnsi="Arial" w:cs="Arial"/>
        </w:rPr>
        <w:t xml:space="preserve">-leading body and payload allowance, and proven strength and durability. The fact that the truck has a smaller </w:t>
      </w:r>
      <w:r w:rsidR="000530E1">
        <w:rPr>
          <w:rFonts w:ascii="Arial" w:hAnsi="Arial" w:cs="Arial"/>
        </w:rPr>
        <w:lastRenderedPageBreak/>
        <w:t>footprint than most other 7.5-tonners, and an exceptionally tight turning circle, are also advantage</w:t>
      </w:r>
      <w:r w:rsidR="005575DB">
        <w:rPr>
          <w:rFonts w:ascii="Arial" w:hAnsi="Arial" w:cs="Arial"/>
        </w:rPr>
        <w:t>s</w:t>
      </w:r>
      <w:r w:rsidR="000530E1">
        <w:rPr>
          <w:rFonts w:ascii="Arial" w:hAnsi="Arial" w:cs="Arial"/>
        </w:rPr>
        <w:t xml:space="preserve"> when negotiating tight streets and job sites</w:t>
      </w:r>
      <w:r w:rsidR="005575DB">
        <w:rPr>
          <w:rFonts w:ascii="Arial" w:hAnsi="Arial" w:cs="Arial"/>
        </w:rPr>
        <w:t xml:space="preserve"> </w:t>
      </w:r>
      <w:r w:rsidR="002572EA">
        <w:rPr>
          <w:rFonts w:ascii="Arial" w:hAnsi="Arial" w:cs="Arial"/>
        </w:rPr>
        <w:t>i</w:t>
      </w:r>
      <w:r w:rsidR="005575DB">
        <w:rPr>
          <w:rFonts w:ascii="Arial" w:hAnsi="Arial" w:cs="Arial"/>
        </w:rPr>
        <w:t>n and around the capital</w:t>
      </w:r>
      <w:r w:rsidR="000530E1">
        <w:rPr>
          <w:rFonts w:ascii="Arial" w:hAnsi="Arial" w:cs="Arial"/>
        </w:rPr>
        <w:t>.</w:t>
      </w:r>
    </w:p>
    <w:p w14:paraId="5D889D27" w14:textId="77777777" w:rsidR="006E429E" w:rsidRDefault="006E429E" w:rsidP="002572EA">
      <w:pPr>
        <w:rPr>
          <w:rFonts w:ascii="Arial" w:hAnsi="Arial" w:cs="Arial"/>
        </w:rPr>
      </w:pPr>
    </w:p>
    <w:p w14:paraId="6F1011B4" w14:textId="493A52D5" w:rsidR="002572EA" w:rsidRDefault="002572EA" w:rsidP="002572EA">
      <w:pPr>
        <w:rPr>
          <w:rFonts w:ascii="Arial" w:hAnsi="Arial" w:cs="Arial"/>
        </w:rPr>
      </w:pPr>
      <w:r>
        <w:rPr>
          <w:rFonts w:ascii="Arial" w:hAnsi="Arial" w:cs="Arial"/>
        </w:rPr>
        <w:t>A 7C18 model with Comfort day cab, t</w:t>
      </w:r>
      <w:r w:rsidR="000530E1">
        <w:rPr>
          <w:rFonts w:ascii="Arial" w:hAnsi="Arial" w:cs="Arial"/>
        </w:rPr>
        <w:t xml:space="preserve">he </w:t>
      </w:r>
      <w:r>
        <w:rPr>
          <w:rFonts w:ascii="Arial" w:hAnsi="Arial" w:cs="Arial"/>
        </w:rPr>
        <w:t xml:space="preserve">new </w:t>
      </w:r>
      <w:r w:rsidR="000530E1">
        <w:rPr>
          <w:rFonts w:ascii="Arial" w:hAnsi="Arial" w:cs="Arial"/>
        </w:rPr>
        <w:t>Canter was supplied by Orwell Truck &amp; Van, which also sells and supports Mercedes-Benz vehicles</w:t>
      </w:r>
      <w:r w:rsidR="003941BD">
        <w:rPr>
          <w:rFonts w:ascii="Arial" w:hAnsi="Arial" w:cs="Arial"/>
        </w:rPr>
        <w:t xml:space="preserve"> from five locations across East Anglia</w:t>
      </w:r>
      <w:r>
        <w:rPr>
          <w:rFonts w:ascii="Arial" w:hAnsi="Arial" w:cs="Arial"/>
        </w:rPr>
        <w:t xml:space="preserve">. Its beavertail body is by </w:t>
      </w:r>
      <w:proofErr w:type="spellStart"/>
      <w:r>
        <w:rPr>
          <w:rFonts w:ascii="Arial" w:hAnsi="Arial" w:cs="Arial"/>
        </w:rPr>
        <w:t>Shawtrack</w:t>
      </w:r>
      <w:proofErr w:type="spellEnd"/>
      <w:r>
        <w:rPr>
          <w:rFonts w:ascii="Arial" w:hAnsi="Arial" w:cs="Arial"/>
        </w:rPr>
        <w:t xml:space="preserve"> Services, of Mansfield.</w:t>
      </w:r>
    </w:p>
    <w:p w14:paraId="68524872" w14:textId="77777777" w:rsidR="006E429E" w:rsidRPr="006E429E" w:rsidRDefault="006E429E" w:rsidP="006E429E">
      <w:pPr>
        <w:rPr>
          <w:rFonts w:ascii="Arial" w:hAnsi="Arial" w:cs="Arial"/>
          <w:color w:val="FF0000"/>
        </w:rPr>
      </w:pPr>
    </w:p>
    <w:p w14:paraId="4ED3DC00" w14:textId="6620D856" w:rsidR="00E1573A" w:rsidRPr="005575DB" w:rsidRDefault="002572EA" w:rsidP="00E1573A">
      <w:pPr>
        <w:rPr>
          <w:rFonts w:ascii="Arial" w:hAnsi="Arial" w:cs="Arial"/>
        </w:rPr>
      </w:pPr>
      <w:r>
        <w:rPr>
          <w:rFonts w:ascii="Arial" w:hAnsi="Arial" w:cs="Arial"/>
        </w:rPr>
        <w:t xml:space="preserve">The </w:t>
      </w:r>
      <w:r w:rsidR="006E429E">
        <w:rPr>
          <w:rFonts w:ascii="Arial" w:hAnsi="Arial" w:cs="Arial"/>
        </w:rPr>
        <w:t>Canter</w:t>
      </w:r>
      <w:r>
        <w:rPr>
          <w:rFonts w:ascii="Arial" w:hAnsi="Arial" w:cs="Arial"/>
        </w:rPr>
        <w:t xml:space="preserve"> </w:t>
      </w:r>
      <w:r w:rsidR="00E1573A">
        <w:rPr>
          <w:rFonts w:ascii="Arial" w:hAnsi="Arial" w:cs="Arial"/>
        </w:rPr>
        <w:t xml:space="preserve">is powered by a </w:t>
      </w:r>
      <w:r w:rsidR="00E1573A">
        <w:rPr>
          <w:rFonts w:ascii="Arial" w:hAnsi="Arial"/>
        </w:rPr>
        <w:t xml:space="preserve">3.0-litre common-rail turbodiesel which produces </w:t>
      </w:r>
      <w:r w:rsidR="00E1573A" w:rsidRPr="005255CE">
        <w:rPr>
          <w:rFonts w:ascii="Arial" w:hAnsi="Arial" w:cs="Arial"/>
        </w:rPr>
        <w:t>129 kW (175 hp)</w:t>
      </w:r>
      <w:r w:rsidR="00E1573A">
        <w:rPr>
          <w:rFonts w:ascii="Arial" w:hAnsi="Arial" w:cs="Arial"/>
        </w:rPr>
        <w:t xml:space="preserve"> and </w:t>
      </w:r>
      <w:r w:rsidR="00E1573A">
        <w:rPr>
          <w:rFonts w:ascii="Arial" w:hAnsi="Arial"/>
        </w:rPr>
        <w:t xml:space="preserve">up to 430 Nm of torque across a broad </w:t>
      </w:r>
      <w:r w:rsidR="00E1573A" w:rsidRPr="005575DB">
        <w:rPr>
          <w:rFonts w:ascii="Arial" w:hAnsi="Arial" w:cs="Arial"/>
        </w:rPr>
        <w:t>engine speed range. A smooth-shifting, fully</w:t>
      </w:r>
      <w:r w:rsidR="00B91704">
        <w:rPr>
          <w:rFonts w:ascii="Arial" w:hAnsi="Arial" w:cs="Arial"/>
        </w:rPr>
        <w:t xml:space="preserve"> </w:t>
      </w:r>
      <w:r w:rsidR="00E1573A" w:rsidRPr="005575DB">
        <w:rPr>
          <w:rFonts w:ascii="Arial" w:hAnsi="Arial" w:cs="Arial"/>
        </w:rPr>
        <w:t xml:space="preserve">automated, dual-clutch DUONIC transmission </w:t>
      </w:r>
      <w:r w:rsidR="005575DB" w:rsidRPr="005575DB">
        <w:rPr>
          <w:rFonts w:ascii="Arial" w:hAnsi="Arial" w:cs="Arial"/>
        </w:rPr>
        <w:t xml:space="preserve">with Eco Mode, Parking and Creep functions </w:t>
      </w:r>
      <w:r w:rsidR="00E1573A" w:rsidRPr="005575DB">
        <w:rPr>
          <w:rFonts w:ascii="Arial" w:hAnsi="Arial" w:cs="Arial"/>
        </w:rPr>
        <w:t xml:space="preserve">contributes to fuel-efficiency and </w:t>
      </w:r>
      <w:r w:rsidR="005575DB" w:rsidRPr="005575DB">
        <w:rPr>
          <w:rFonts w:ascii="Arial" w:hAnsi="Arial" w:cs="Arial"/>
        </w:rPr>
        <w:t>helps to minimise maintenance costs. A</w:t>
      </w:r>
      <w:r w:rsidR="00E1573A" w:rsidRPr="005575DB">
        <w:rPr>
          <w:rFonts w:ascii="Arial" w:hAnsi="Arial" w:cs="Arial"/>
        </w:rPr>
        <w:t>n engine brake is also fitted as standard.</w:t>
      </w:r>
    </w:p>
    <w:p w14:paraId="6EB309BC" w14:textId="1518589A" w:rsidR="006E429E" w:rsidRDefault="006E429E" w:rsidP="007A665F">
      <w:pPr>
        <w:rPr>
          <w:rFonts w:ascii="Arial" w:hAnsi="Arial" w:cs="Arial"/>
          <w:color w:val="FF0000"/>
        </w:rPr>
      </w:pPr>
    </w:p>
    <w:p w14:paraId="00BA2D20" w14:textId="52B4B390" w:rsidR="006E429E" w:rsidRPr="006E429E" w:rsidRDefault="006E429E" w:rsidP="006E429E">
      <w:pPr>
        <w:rPr>
          <w:rFonts w:ascii="Arial" w:hAnsi="Arial" w:cs="Arial"/>
        </w:rPr>
      </w:pPr>
      <w:r w:rsidRPr="006E429E">
        <w:rPr>
          <w:rFonts w:ascii="Arial" w:hAnsi="Arial" w:cs="Arial"/>
        </w:rPr>
        <w:t xml:space="preserve">Despite its extensive specification, the Canter offers a payload allowance of 3,410 kg, which is approximately 1,000 kg more than would be available from a similarly equipped, conventional 7.5-tonner. Not only does this allow it to transport the CTE mobile access platform, which weighs in the region of 3,000 kg, but it also means other tools and equipment can be carried too. </w:t>
      </w:r>
    </w:p>
    <w:p w14:paraId="632BB65D" w14:textId="77777777" w:rsidR="008A511D" w:rsidRDefault="008A511D" w:rsidP="007A665F">
      <w:pPr>
        <w:rPr>
          <w:rFonts w:ascii="Arial" w:hAnsi="Arial" w:cs="Arial"/>
        </w:rPr>
      </w:pPr>
    </w:p>
    <w:p w14:paraId="53D60ECE" w14:textId="00E8736E" w:rsidR="008A511D" w:rsidRDefault="00D2478D" w:rsidP="007A665F">
      <w:pPr>
        <w:rPr>
          <w:rFonts w:ascii="Arial" w:hAnsi="Arial" w:cs="Arial"/>
        </w:rPr>
      </w:pPr>
      <w:r>
        <w:rPr>
          <w:rFonts w:ascii="Arial" w:hAnsi="Arial" w:cs="Arial"/>
        </w:rPr>
        <w:t>The</w:t>
      </w:r>
      <w:r w:rsidR="002572EA">
        <w:rPr>
          <w:rFonts w:ascii="Arial" w:hAnsi="Arial" w:cs="Arial"/>
        </w:rPr>
        <w:t xml:space="preserve"> vehicle</w:t>
      </w:r>
      <w:r>
        <w:rPr>
          <w:rFonts w:ascii="Arial" w:hAnsi="Arial" w:cs="Arial"/>
        </w:rPr>
        <w:t xml:space="preserve"> is smartly</w:t>
      </w:r>
      <w:r w:rsidR="00DE419A">
        <w:rPr>
          <w:rFonts w:ascii="Arial" w:hAnsi="Arial" w:cs="Arial"/>
        </w:rPr>
        <w:t xml:space="preserve"> </w:t>
      </w:r>
      <w:r>
        <w:rPr>
          <w:rFonts w:ascii="Arial" w:hAnsi="Arial" w:cs="Arial"/>
        </w:rPr>
        <w:t>finished in TAH Access Platform</w:t>
      </w:r>
      <w:r w:rsidR="009C4C30">
        <w:rPr>
          <w:rFonts w:ascii="Arial" w:hAnsi="Arial" w:cs="Arial"/>
        </w:rPr>
        <w:t xml:space="preserve"> Hire</w:t>
      </w:r>
      <w:r>
        <w:rPr>
          <w:rFonts w:ascii="Arial" w:hAnsi="Arial" w:cs="Arial"/>
        </w:rPr>
        <w:t>’</w:t>
      </w:r>
      <w:r w:rsidR="009C4C30">
        <w:rPr>
          <w:rFonts w:ascii="Arial" w:hAnsi="Arial" w:cs="Arial"/>
        </w:rPr>
        <w:t>s</w:t>
      </w:r>
      <w:r>
        <w:rPr>
          <w:rFonts w:ascii="Arial" w:hAnsi="Arial" w:cs="Arial"/>
        </w:rPr>
        <w:t xml:space="preserve"> red, white and blue colour scheme. </w:t>
      </w:r>
      <w:r w:rsidR="006E429E">
        <w:rPr>
          <w:rFonts w:ascii="Arial" w:hAnsi="Arial" w:cs="Arial"/>
        </w:rPr>
        <w:t>The company</w:t>
      </w:r>
      <w:r w:rsidR="008A511D">
        <w:rPr>
          <w:rFonts w:ascii="Arial" w:hAnsi="Arial" w:cs="Arial"/>
        </w:rPr>
        <w:t xml:space="preserve"> </w:t>
      </w:r>
      <w:r w:rsidR="00B761E5">
        <w:rPr>
          <w:rFonts w:ascii="Arial" w:hAnsi="Arial" w:cs="Arial"/>
        </w:rPr>
        <w:t>also relies on</w:t>
      </w:r>
      <w:r w:rsidR="008A511D">
        <w:rPr>
          <w:rFonts w:ascii="Arial" w:hAnsi="Arial" w:cs="Arial"/>
        </w:rPr>
        <w:t xml:space="preserve"> another 7.5-tonne Canter to transport a tracked spider with 26-metre reach. However, it </w:t>
      </w:r>
      <w:r w:rsidR="00B761E5">
        <w:rPr>
          <w:rFonts w:ascii="Arial" w:hAnsi="Arial" w:cs="Arial"/>
        </w:rPr>
        <w:t xml:space="preserve">will shortly be replacing </w:t>
      </w:r>
      <w:r w:rsidR="006E429E">
        <w:rPr>
          <w:rFonts w:ascii="Arial" w:hAnsi="Arial" w:cs="Arial"/>
        </w:rPr>
        <w:t xml:space="preserve">the latter with a 32-metre CTE platform, the first of its kind in the UK. This machine will require heavier-duty transport </w:t>
      </w:r>
      <w:r w:rsidR="00DE419A">
        <w:rPr>
          <w:rFonts w:ascii="Arial" w:hAnsi="Arial" w:cs="Arial"/>
        </w:rPr>
        <w:t>but TAH has stayed with the Daimler Trucks family by ordering</w:t>
      </w:r>
      <w:r w:rsidR="008A511D">
        <w:rPr>
          <w:rFonts w:ascii="Arial" w:hAnsi="Arial" w:cs="Arial"/>
        </w:rPr>
        <w:t xml:space="preserve"> </w:t>
      </w:r>
      <w:r>
        <w:rPr>
          <w:rFonts w:ascii="Arial" w:hAnsi="Arial" w:cs="Arial"/>
        </w:rPr>
        <w:t xml:space="preserve">an 18-tonne Mercedes-Benz </w:t>
      </w:r>
      <w:r w:rsidR="00DE419A">
        <w:rPr>
          <w:rFonts w:ascii="Arial" w:hAnsi="Arial" w:cs="Arial"/>
        </w:rPr>
        <w:t>rigid</w:t>
      </w:r>
      <w:r w:rsidR="008A511D">
        <w:rPr>
          <w:rFonts w:ascii="Arial" w:hAnsi="Arial" w:cs="Arial"/>
        </w:rPr>
        <w:t>.</w:t>
      </w:r>
    </w:p>
    <w:p w14:paraId="0566AE29" w14:textId="4F34036E" w:rsidR="00763004" w:rsidRPr="00DE419A" w:rsidRDefault="00763004" w:rsidP="007A665F">
      <w:pPr>
        <w:rPr>
          <w:rFonts w:ascii="Arial" w:hAnsi="Arial" w:cs="Arial"/>
        </w:rPr>
      </w:pPr>
    </w:p>
    <w:p w14:paraId="0CC98139" w14:textId="66988C17" w:rsidR="00DE419A" w:rsidRPr="00DE419A" w:rsidRDefault="00DE419A" w:rsidP="00DE419A">
      <w:pPr>
        <w:rPr>
          <w:rFonts w:ascii="Arial" w:hAnsi="Arial" w:cs="Arial"/>
        </w:rPr>
      </w:pPr>
      <w:r w:rsidRPr="00DE419A">
        <w:rPr>
          <w:rFonts w:ascii="Arial" w:hAnsi="Arial" w:cs="Arial"/>
        </w:rPr>
        <w:t xml:space="preserve">TAH Access Platform Hire is an offshoot of a property company, and General Manager Derek Mark is from the fourth generation of his family to be involved in the building trade. Based in West Norwood, it offers a range of self-drive and operated access equipment – the tracked CTE spiders are always provided with operators who have been trained and assessed by the </w:t>
      </w:r>
      <w:r w:rsidRPr="00DE419A">
        <w:rPr>
          <w:rFonts w:ascii="Arial" w:hAnsi="Arial" w:cs="Arial"/>
          <w:shd w:val="clear" w:color="auto" w:fill="FFFFFF"/>
        </w:rPr>
        <w:t>International Powered Access Federation (IPAF)</w:t>
      </w:r>
      <w:r w:rsidRPr="00DE419A">
        <w:rPr>
          <w:rFonts w:ascii="Arial" w:hAnsi="Arial" w:cs="Arial"/>
        </w:rPr>
        <w:t>.</w:t>
      </w:r>
    </w:p>
    <w:p w14:paraId="296F0EF9" w14:textId="77777777" w:rsidR="00DE419A" w:rsidRPr="006E429E" w:rsidRDefault="00DE419A" w:rsidP="00DE419A">
      <w:pPr>
        <w:rPr>
          <w:rFonts w:ascii="Arial" w:hAnsi="Arial" w:cs="Arial"/>
          <w:color w:val="FF0000"/>
        </w:rPr>
      </w:pPr>
    </w:p>
    <w:p w14:paraId="249E20D4" w14:textId="3198D0F1" w:rsidR="00DE419A" w:rsidRPr="00DE419A" w:rsidRDefault="00DE419A" w:rsidP="00DE419A">
      <w:pPr>
        <w:rPr>
          <w:rFonts w:ascii="Arial" w:hAnsi="Arial" w:cs="Arial"/>
        </w:rPr>
      </w:pPr>
      <w:r w:rsidRPr="00DE419A">
        <w:rPr>
          <w:rFonts w:ascii="Arial" w:hAnsi="Arial" w:cs="Arial"/>
        </w:rPr>
        <w:t xml:space="preserve">Mr Mark recalled: “I’ve been relying on Canters in various roles for 20 years or more, and they’ve never let me down. We </w:t>
      </w:r>
      <w:proofErr w:type="gramStart"/>
      <w:r w:rsidRPr="00DE419A">
        <w:rPr>
          <w:rFonts w:ascii="Arial" w:hAnsi="Arial" w:cs="Arial"/>
        </w:rPr>
        <w:t>have to</w:t>
      </w:r>
      <w:proofErr w:type="gramEnd"/>
      <w:r w:rsidRPr="00DE419A">
        <w:rPr>
          <w:rFonts w:ascii="Arial" w:hAnsi="Arial" w:cs="Arial"/>
        </w:rPr>
        <w:t xml:space="preserve"> contend with a lot of weight restrictions on the roads in this part of the world, and 7.5 tonnes tends to be point at which these kick in. </w:t>
      </w:r>
    </w:p>
    <w:p w14:paraId="615E2B99" w14:textId="77777777" w:rsidR="00DE419A" w:rsidRPr="00DE419A" w:rsidRDefault="00DE419A" w:rsidP="00DE419A">
      <w:pPr>
        <w:rPr>
          <w:rFonts w:ascii="Arial" w:hAnsi="Arial" w:cs="Arial"/>
        </w:rPr>
      </w:pPr>
    </w:p>
    <w:p w14:paraId="74BB6A77" w14:textId="4721D2FC" w:rsidR="00DE419A" w:rsidRPr="00DE419A" w:rsidRDefault="00DE419A" w:rsidP="00DE419A">
      <w:pPr>
        <w:rPr>
          <w:rFonts w:ascii="Arial" w:hAnsi="Arial" w:cs="Arial"/>
        </w:rPr>
      </w:pPr>
      <w:r w:rsidRPr="00DE419A">
        <w:rPr>
          <w:rFonts w:ascii="Arial" w:hAnsi="Arial" w:cs="Arial"/>
        </w:rPr>
        <w:t xml:space="preserve">“No other vehicle in this GVW class carries the weight as well as a Canter. It has an unrivalled payload capacity which we use to the </w:t>
      </w:r>
      <w:proofErr w:type="gramStart"/>
      <w:r w:rsidRPr="00DE419A">
        <w:rPr>
          <w:rFonts w:ascii="Arial" w:hAnsi="Arial" w:cs="Arial"/>
        </w:rPr>
        <w:t>full, and</w:t>
      </w:r>
      <w:proofErr w:type="gramEnd"/>
      <w:r w:rsidRPr="00DE419A">
        <w:rPr>
          <w:rFonts w:ascii="Arial" w:hAnsi="Arial" w:cs="Arial"/>
        </w:rPr>
        <w:t xml:space="preserve"> means we can get our 23-metre spider to just about any location we need to reach.”</w:t>
      </w:r>
    </w:p>
    <w:p w14:paraId="54F047EC" w14:textId="77777777" w:rsidR="00DE419A" w:rsidRPr="00DE419A" w:rsidRDefault="00DE419A" w:rsidP="00DE419A">
      <w:pPr>
        <w:rPr>
          <w:rFonts w:ascii="Arial" w:hAnsi="Arial" w:cs="Arial"/>
        </w:rPr>
      </w:pPr>
    </w:p>
    <w:p w14:paraId="210409C5" w14:textId="0E82922A" w:rsidR="00DE419A" w:rsidRPr="00DE419A" w:rsidRDefault="00DE419A" w:rsidP="00DE419A">
      <w:pPr>
        <w:rPr>
          <w:rFonts w:ascii="Arial" w:hAnsi="Arial" w:cs="Arial"/>
        </w:rPr>
      </w:pPr>
      <w:r w:rsidRPr="00DE419A">
        <w:rPr>
          <w:rFonts w:ascii="Arial" w:hAnsi="Arial" w:cs="Arial"/>
        </w:rPr>
        <w:t xml:space="preserve">Orwell Truck &amp; Van’s Canter Sales Specialist Ray </w:t>
      </w:r>
      <w:proofErr w:type="spellStart"/>
      <w:r w:rsidRPr="00DE419A">
        <w:rPr>
          <w:rFonts w:ascii="Arial" w:hAnsi="Arial" w:cs="Arial"/>
        </w:rPr>
        <w:t>Braybrook</w:t>
      </w:r>
      <w:proofErr w:type="spellEnd"/>
      <w:r w:rsidRPr="00DE419A">
        <w:rPr>
          <w:rFonts w:ascii="Arial" w:hAnsi="Arial" w:cs="Arial"/>
        </w:rPr>
        <w:t xml:space="preserve"> liaised with </w:t>
      </w:r>
      <w:proofErr w:type="spellStart"/>
      <w:r w:rsidRPr="00DE419A">
        <w:rPr>
          <w:rFonts w:ascii="Arial" w:hAnsi="Arial" w:cs="Arial"/>
        </w:rPr>
        <w:t>Shawtrack</w:t>
      </w:r>
      <w:proofErr w:type="spellEnd"/>
      <w:r w:rsidRPr="00DE419A">
        <w:rPr>
          <w:rFonts w:ascii="Arial" w:hAnsi="Arial" w:cs="Arial"/>
        </w:rPr>
        <w:t xml:space="preserve"> Services, which fitted the vehicle with a full range of safety equipment, including LED work lamps and ramp markers, and a Crossrail/Fleet Operator Recognition System (FORS)-compliant safety package. Other features include an electric winch and radio remote control kit; a cab height ladder rack infilled with mesh and a lockable, chassis-mounted toolbox.</w:t>
      </w:r>
    </w:p>
    <w:p w14:paraId="3360E11A" w14:textId="77777777" w:rsidR="006E429E" w:rsidRPr="006E429E" w:rsidRDefault="006E429E" w:rsidP="006E429E">
      <w:pPr>
        <w:rPr>
          <w:rFonts w:ascii="Arial" w:hAnsi="Arial" w:cs="Arial"/>
          <w:color w:val="FF0000"/>
        </w:rPr>
      </w:pPr>
    </w:p>
    <w:p w14:paraId="10395657" w14:textId="3E52ADDC" w:rsidR="009C4C30" w:rsidRDefault="00E35D35" w:rsidP="007A665F">
      <w:pPr>
        <w:rPr>
          <w:rFonts w:ascii="Arial" w:hAnsi="Arial" w:cs="Arial"/>
        </w:rPr>
      </w:pPr>
      <w:hyperlink r:id="rId7" w:history="1">
        <w:r w:rsidR="009C4C30" w:rsidRPr="00B202C6">
          <w:rPr>
            <w:rStyle w:val="Hyperlink"/>
            <w:rFonts w:ascii="Arial" w:hAnsi="Arial" w:cs="Arial"/>
          </w:rPr>
          <w:t>www.tahaccessplatforms.co.uk</w:t>
        </w:r>
      </w:hyperlink>
    </w:p>
    <w:p w14:paraId="04E497E2" w14:textId="50A36D1A" w:rsidR="009C4C30" w:rsidRDefault="009C4C30" w:rsidP="007A665F">
      <w:pPr>
        <w:rPr>
          <w:rFonts w:ascii="Arial" w:hAnsi="Arial" w:cs="Arial"/>
        </w:rPr>
      </w:pPr>
    </w:p>
    <w:p w14:paraId="289D5A89" w14:textId="0915BCF2" w:rsidR="009C4C30" w:rsidRDefault="00E35D35" w:rsidP="007A665F">
      <w:pPr>
        <w:rPr>
          <w:rFonts w:ascii="Arial" w:hAnsi="Arial" w:cs="Arial"/>
        </w:rPr>
      </w:pPr>
      <w:hyperlink r:id="rId8" w:history="1">
        <w:r w:rsidR="009C4C30" w:rsidRPr="00B202C6">
          <w:rPr>
            <w:rStyle w:val="Hyperlink"/>
            <w:rFonts w:ascii="Arial" w:hAnsi="Arial" w:cs="Arial"/>
          </w:rPr>
          <w:t>www.cherrypickerhire.london</w:t>
        </w:r>
      </w:hyperlink>
      <w:r w:rsidR="009C4C30">
        <w:rPr>
          <w:rFonts w:ascii="Arial" w:hAnsi="Arial" w:cs="Arial"/>
        </w:rPr>
        <w:t xml:space="preserve"> </w:t>
      </w:r>
    </w:p>
    <w:p w14:paraId="0EACEA4D" w14:textId="77777777" w:rsidR="009C4C30" w:rsidRDefault="009C4C30" w:rsidP="007A665F">
      <w:pPr>
        <w:rPr>
          <w:rFonts w:ascii="Arial" w:hAnsi="Arial" w:cs="Arial"/>
        </w:rPr>
      </w:pPr>
    </w:p>
    <w:p w14:paraId="28C820E0" w14:textId="20A1F2A4" w:rsidR="000C0C77" w:rsidRDefault="000C0C77">
      <w:pPr>
        <w:rPr>
          <w:rFonts w:ascii="Arial" w:hAnsi="Arial" w:cs="Arial"/>
          <w:b/>
          <w:i/>
        </w:rPr>
      </w:pPr>
    </w:p>
    <w:p w14:paraId="7098D4D7" w14:textId="29C658D2" w:rsidR="00F67E7A" w:rsidRDefault="000C0C77">
      <w:pPr>
        <w:rPr>
          <w:rFonts w:ascii="Arial" w:hAnsi="Arial" w:cs="Arial"/>
          <w:b/>
          <w:i/>
        </w:rPr>
      </w:pPr>
      <w:r>
        <w:rPr>
          <w:noProof/>
        </w:rPr>
        <w:lastRenderedPageBreak/>
        <w:drawing>
          <wp:inline distT="0" distB="0" distL="0" distR="0" wp14:anchorId="553F6B80" wp14:editId="6A9D50CF">
            <wp:extent cx="5730240" cy="415951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638" cy="4180853"/>
                    </a:xfrm>
                    <a:prstGeom prst="rect">
                      <a:avLst/>
                    </a:prstGeom>
                    <a:noFill/>
                    <a:ln>
                      <a:noFill/>
                    </a:ln>
                  </pic:spPr>
                </pic:pic>
              </a:graphicData>
            </a:graphic>
          </wp:inline>
        </w:drawing>
      </w:r>
    </w:p>
    <w:p w14:paraId="39716DBB" w14:textId="62D8829E" w:rsidR="000C0C77" w:rsidRDefault="000C0C77">
      <w:pPr>
        <w:rPr>
          <w:rFonts w:ascii="Arial" w:hAnsi="Arial" w:cs="Arial"/>
          <w:b/>
          <w:i/>
        </w:rPr>
      </w:pPr>
    </w:p>
    <w:p w14:paraId="2717D7B8" w14:textId="21F550ED" w:rsidR="000C0C77" w:rsidRDefault="006709A4">
      <w:pPr>
        <w:rPr>
          <w:rFonts w:ascii="Arial" w:hAnsi="Arial" w:cs="Arial"/>
          <w:b/>
          <w:i/>
        </w:rPr>
      </w:pPr>
      <w:r>
        <w:rPr>
          <w:noProof/>
        </w:rPr>
        <w:drawing>
          <wp:inline distT="0" distB="0" distL="0" distR="0" wp14:anchorId="41FF9FC4" wp14:editId="0A85C9BA">
            <wp:extent cx="5731510" cy="3822065"/>
            <wp:effectExtent l="0" t="0" r="254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2065"/>
                    </a:xfrm>
                    <a:prstGeom prst="rect">
                      <a:avLst/>
                    </a:prstGeom>
                    <a:noFill/>
                    <a:ln>
                      <a:noFill/>
                    </a:ln>
                  </pic:spPr>
                </pic:pic>
              </a:graphicData>
            </a:graphic>
          </wp:inline>
        </w:drawing>
      </w:r>
    </w:p>
    <w:p w14:paraId="4DE90F4F" w14:textId="3D637F57" w:rsidR="000C0C77" w:rsidRDefault="000C0C77">
      <w:pPr>
        <w:rPr>
          <w:rFonts w:ascii="Arial" w:hAnsi="Arial" w:cs="Arial"/>
          <w:b/>
          <w:i/>
        </w:rPr>
      </w:pPr>
    </w:p>
    <w:p w14:paraId="2D190F23" w14:textId="63617136" w:rsidR="000C0C77" w:rsidRDefault="009C4C30">
      <w:pPr>
        <w:rPr>
          <w:rFonts w:ascii="Arial" w:hAnsi="Arial" w:cs="Arial"/>
          <w:bCs/>
          <w:iCs/>
        </w:rPr>
      </w:pPr>
      <w:r>
        <w:rPr>
          <w:rFonts w:ascii="Arial" w:hAnsi="Arial" w:cs="Arial"/>
          <w:b/>
          <w:iCs/>
        </w:rPr>
        <w:t>Heads for heights</w:t>
      </w:r>
      <w:r w:rsidR="000C0C77" w:rsidRPr="000C0C77">
        <w:rPr>
          <w:rFonts w:ascii="Arial" w:hAnsi="Arial" w:cs="Arial"/>
          <w:b/>
          <w:iCs/>
        </w:rPr>
        <w:t xml:space="preserve">: </w:t>
      </w:r>
      <w:r>
        <w:rPr>
          <w:rFonts w:ascii="Arial" w:hAnsi="Arial" w:cs="Arial"/>
          <w:bCs/>
          <w:iCs/>
        </w:rPr>
        <w:t xml:space="preserve">Giovanni </w:t>
      </w:r>
      <w:r w:rsidR="00722540">
        <w:rPr>
          <w:rFonts w:ascii="Arial" w:hAnsi="Arial" w:cs="Arial"/>
          <w:bCs/>
          <w:iCs/>
        </w:rPr>
        <w:t xml:space="preserve">(Partner) and </w:t>
      </w:r>
      <w:r w:rsidR="00B761E5">
        <w:rPr>
          <w:rFonts w:ascii="Arial" w:hAnsi="Arial" w:cs="Arial"/>
          <w:bCs/>
          <w:iCs/>
        </w:rPr>
        <w:t xml:space="preserve">Cecilia </w:t>
      </w:r>
      <w:r w:rsidR="00722540">
        <w:rPr>
          <w:rFonts w:ascii="Arial" w:hAnsi="Arial" w:cs="Arial"/>
          <w:bCs/>
          <w:iCs/>
        </w:rPr>
        <w:t xml:space="preserve">(Operator) </w:t>
      </w:r>
      <w:r w:rsidR="00B761E5">
        <w:rPr>
          <w:rFonts w:ascii="Arial" w:hAnsi="Arial" w:cs="Arial"/>
          <w:bCs/>
          <w:iCs/>
        </w:rPr>
        <w:t xml:space="preserve">are both fully trained </w:t>
      </w:r>
      <w:r w:rsidR="002572EA">
        <w:rPr>
          <w:rFonts w:ascii="Arial" w:hAnsi="Arial" w:cs="Arial"/>
          <w:bCs/>
          <w:iCs/>
        </w:rPr>
        <w:t>mobile elevated work platform operators</w:t>
      </w:r>
    </w:p>
    <w:p w14:paraId="54DB6D97" w14:textId="01082754" w:rsidR="000C0C77" w:rsidRDefault="000C0C77">
      <w:pPr>
        <w:rPr>
          <w:rFonts w:ascii="Arial" w:hAnsi="Arial" w:cs="Arial"/>
          <w:bCs/>
          <w:iCs/>
        </w:rPr>
      </w:pPr>
    </w:p>
    <w:p w14:paraId="30D98374" w14:textId="2394CCFD" w:rsidR="000C0C77" w:rsidRDefault="000C0C77">
      <w:pPr>
        <w:rPr>
          <w:rFonts w:ascii="Arial" w:hAnsi="Arial" w:cs="Arial"/>
          <w:bCs/>
          <w:iCs/>
        </w:rPr>
      </w:pPr>
    </w:p>
    <w:p w14:paraId="1E88CEB5" w14:textId="3399E6C5" w:rsidR="000C0C77" w:rsidRDefault="000C0C77">
      <w:pPr>
        <w:rPr>
          <w:rFonts w:ascii="Arial" w:hAnsi="Arial" w:cs="Arial"/>
          <w:bCs/>
          <w:iCs/>
        </w:rPr>
      </w:pPr>
      <w:r>
        <w:rPr>
          <w:noProof/>
        </w:rPr>
        <w:drawing>
          <wp:inline distT="0" distB="0" distL="0" distR="0" wp14:anchorId="0D29E080" wp14:editId="1A965439">
            <wp:extent cx="5728612" cy="381381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1708" cy="3829186"/>
                    </a:xfrm>
                    <a:prstGeom prst="rect">
                      <a:avLst/>
                    </a:prstGeom>
                    <a:noFill/>
                    <a:ln>
                      <a:noFill/>
                    </a:ln>
                  </pic:spPr>
                </pic:pic>
              </a:graphicData>
            </a:graphic>
          </wp:inline>
        </w:drawing>
      </w:r>
    </w:p>
    <w:p w14:paraId="29423F4E" w14:textId="5AE413EB" w:rsidR="000C0C77" w:rsidRDefault="000C0C77">
      <w:pPr>
        <w:rPr>
          <w:rFonts w:ascii="Arial" w:hAnsi="Arial" w:cs="Arial"/>
          <w:b/>
          <w:i/>
        </w:rPr>
      </w:pPr>
    </w:p>
    <w:p w14:paraId="622075A3" w14:textId="30320D03" w:rsidR="000C0C77" w:rsidRDefault="000C0C77">
      <w:pPr>
        <w:rPr>
          <w:rFonts w:ascii="Arial" w:hAnsi="Arial" w:cs="Arial"/>
          <w:b/>
          <w:i/>
        </w:rPr>
      </w:pPr>
      <w:r>
        <w:rPr>
          <w:noProof/>
        </w:rPr>
        <w:drawing>
          <wp:inline distT="0" distB="0" distL="0" distR="0" wp14:anchorId="3CB8FE12" wp14:editId="6A80E9B1">
            <wp:extent cx="5731510" cy="377825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778250"/>
                    </a:xfrm>
                    <a:prstGeom prst="rect">
                      <a:avLst/>
                    </a:prstGeom>
                    <a:noFill/>
                    <a:ln>
                      <a:noFill/>
                    </a:ln>
                  </pic:spPr>
                </pic:pic>
              </a:graphicData>
            </a:graphic>
          </wp:inline>
        </w:drawing>
      </w:r>
    </w:p>
    <w:p w14:paraId="0B29F094" w14:textId="77777777" w:rsidR="000C0C77" w:rsidRDefault="000C0C77">
      <w:pPr>
        <w:rPr>
          <w:rFonts w:ascii="Arial" w:hAnsi="Arial" w:cs="Arial"/>
          <w:b/>
          <w:i/>
        </w:rPr>
      </w:pPr>
    </w:p>
    <w:p w14:paraId="3FA5788E" w14:textId="7ADD076B" w:rsidR="000C0C77" w:rsidRDefault="000C0C77">
      <w:pPr>
        <w:rPr>
          <w:rFonts w:ascii="Arial" w:hAnsi="Arial" w:cs="Arial"/>
          <w:b/>
          <w:i/>
        </w:rPr>
      </w:pPr>
      <w:r>
        <w:rPr>
          <w:noProof/>
        </w:rPr>
        <w:lastRenderedPageBreak/>
        <w:drawing>
          <wp:inline distT="0" distB="0" distL="0" distR="0" wp14:anchorId="0C72870A" wp14:editId="540633B4">
            <wp:extent cx="5722620" cy="36103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0795" cy="3615533"/>
                    </a:xfrm>
                    <a:prstGeom prst="rect">
                      <a:avLst/>
                    </a:prstGeom>
                    <a:noFill/>
                    <a:ln>
                      <a:noFill/>
                    </a:ln>
                  </pic:spPr>
                </pic:pic>
              </a:graphicData>
            </a:graphic>
          </wp:inline>
        </w:drawing>
      </w:r>
    </w:p>
    <w:p w14:paraId="2C1322D7" w14:textId="49583680" w:rsidR="005003F1" w:rsidRDefault="005003F1">
      <w:pPr>
        <w:rPr>
          <w:rFonts w:ascii="Arial" w:hAnsi="Arial" w:cs="Arial"/>
          <w:b/>
          <w:i/>
        </w:rPr>
      </w:pPr>
    </w:p>
    <w:p w14:paraId="1E062E6D" w14:textId="77777777" w:rsidR="007613D1" w:rsidRDefault="007613D1">
      <w:pPr>
        <w:rPr>
          <w:rFonts w:ascii="Arial" w:hAnsi="Arial" w:cs="Arial"/>
        </w:rPr>
      </w:pPr>
    </w:p>
    <w:p w14:paraId="3496606B" w14:textId="4758356B" w:rsidR="00CC2C43" w:rsidRPr="002A0C03" w:rsidRDefault="00CC2C43">
      <w:pPr>
        <w:rPr>
          <w:rFonts w:ascii="Arial" w:hAnsi="Arial" w:cs="Arial"/>
          <w:b/>
          <w:i/>
        </w:rPr>
      </w:pPr>
      <w:r w:rsidRPr="002A0C03">
        <w:rPr>
          <w:rFonts w:ascii="Arial" w:hAnsi="Arial" w:cs="Arial"/>
          <w:b/>
          <w:i/>
        </w:rPr>
        <w:t>ends</w:t>
      </w:r>
    </w:p>
    <w:p w14:paraId="54FD6E1E" w14:textId="1396421B" w:rsidR="00CC2C43" w:rsidRDefault="00CC2C43">
      <w:pPr>
        <w:rPr>
          <w:rFonts w:ascii="Arial" w:hAnsi="Arial" w:cs="Arial"/>
        </w:rPr>
      </w:pPr>
    </w:p>
    <w:p w14:paraId="0672C294" w14:textId="7B9F6727" w:rsidR="002572EA" w:rsidRDefault="002572EA">
      <w:pPr>
        <w:rPr>
          <w:rFonts w:ascii="Arial" w:hAnsi="Arial" w:cs="Arial"/>
        </w:rPr>
      </w:pPr>
    </w:p>
    <w:p w14:paraId="2D4536A2" w14:textId="534DBB3E" w:rsidR="002572EA" w:rsidRDefault="002572EA">
      <w:pPr>
        <w:rPr>
          <w:rFonts w:ascii="Arial" w:hAnsi="Arial" w:cs="Arial"/>
        </w:rPr>
      </w:pPr>
    </w:p>
    <w:p w14:paraId="681523EB" w14:textId="77777777" w:rsidR="002572EA" w:rsidRDefault="002572EA">
      <w:pPr>
        <w:rPr>
          <w:rFonts w:ascii="Arial" w:hAnsi="Arial" w:cs="Arial"/>
        </w:rPr>
      </w:pPr>
    </w:p>
    <w:p w14:paraId="6B66D271" w14:textId="62A42399" w:rsidR="00CC2C43" w:rsidRDefault="00CC2C43">
      <w:pPr>
        <w:rPr>
          <w:rFonts w:ascii="Arial" w:hAnsi="Arial" w:cs="Arial"/>
        </w:rPr>
      </w:pPr>
    </w:p>
    <w:p w14:paraId="328D0D24" w14:textId="7303120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b/>
          <w:bCs/>
          <w:sz w:val="22"/>
          <w:szCs w:val="22"/>
        </w:rPr>
        <w:t>For more information, or to request bigger/higher-res image files, please contact:</w:t>
      </w:r>
    </w:p>
    <w:p w14:paraId="683DF106" w14:textId="30C8ECEC" w:rsidR="00CC2C43" w:rsidRPr="009F14DF" w:rsidRDefault="00B84183"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 xml:space="preserve">Steve Warren </w:t>
      </w:r>
      <w:r>
        <w:rPr>
          <w:rFonts w:ascii="Arial" w:hAnsi="Arial" w:cs="Arial"/>
          <w:sz w:val="22"/>
          <w:szCs w:val="22"/>
        </w:rPr>
        <w:t xml:space="preserve">or </w:t>
      </w:r>
      <w:r w:rsidR="001D06CB" w:rsidRPr="009F14DF">
        <w:rPr>
          <w:rFonts w:ascii="Arial" w:hAnsi="Arial" w:cs="Arial"/>
          <w:sz w:val="22"/>
          <w:szCs w:val="22"/>
        </w:rPr>
        <w:t>John Ripley</w:t>
      </w:r>
      <w:r w:rsidR="001D06CB">
        <w:rPr>
          <w:rFonts w:ascii="Arial" w:hAnsi="Arial" w:cs="Arial"/>
          <w:sz w:val="22"/>
          <w:szCs w:val="22"/>
        </w:rPr>
        <w:t xml:space="preserve">  </w:t>
      </w:r>
    </w:p>
    <w:p w14:paraId="2B544FF1" w14:textId="7777777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Impact Communications, 01926 842126</w:t>
      </w:r>
    </w:p>
    <w:p w14:paraId="5BAE817F" w14:textId="77777777" w:rsidR="00B84183" w:rsidRPr="009F14DF" w:rsidRDefault="00B84183" w:rsidP="00B8418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 xml:space="preserve">Steve: 07770 470251, </w:t>
      </w:r>
      <w:hyperlink r:id="rId14" w:tgtFrame="_blank" w:history="1">
        <w:r w:rsidRPr="009F14DF">
          <w:rPr>
            <w:rStyle w:val="Hyperlink"/>
            <w:rFonts w:ascii="Arial" w:hAnsi="Arial" w:cs="Arial"/>
            <w:sz w:val="22"/>
            <w:szCs w:val="22"/>
          </w:rPr>
          <w:t>steve@impactcom.co.uk</w:t>
        </w:r>
      </w:hyperlink>
    </w:p>
    <w:p w14:paraId="5C8BA571" w14:textId="7777777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 xml:space="preserve">John: 07771 484595, </w:t>
      </w:r>
      <w:hyperlink r:id="rId15" w:tgtFrame="_blank" w:history="1">
        <w:r w:rsidRPr="009F14DF">
          <w:rPr>
            <w:rStyle w:val="Hyperlink"/>
            <w:rFonts w:ascii="Arial" w:hAnsi="Arial" w:cs="Arial"/>
            <w:sz w:val="22"/>
            <w:szCs w:val="22"/>
          </w:rPr>
          <w:t>john@impactcom.co.uk</w:t>
        </w:r>
      </w:hyperlink>
    </w:p>
    <w:p w14:paraId="42BDDC9B" w14:textId="7777777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p>
    <w:p w14:paraId="08C50240" w14:textId="17C16706" w:rsidR="00CC2C43" w:rsidRDefault="00C01E05" w:rsidP="00CC2C43">
      <w:pPr>
        <w:rPr>
          <w:rFonts w:ascii="Times New Roman" w:hAnsi="Times New Roman" w:cs="Times New Roman"/>
          <w:b/>
          <w:i/>
          <w:noProof/>
          <w:sz w:val="24"/>
          <w:szCs w:val="24"/>
          <w:lang w:eastAsia="en-GB"/>
        </w:rPr>
      </w:pPr>
      <w:r>
        <w:rPr>
          <w:rFonts w:ascii="Times New Roman" w:hAnsi="Times New Roman" w:cs="Times New Roman"/>
          <w:b/>
          <w:i/>
          <w:noProof/>
          <w:sz w:val="24"/>
          <w:szCs w:val="24"/>
          <w:lang w:eastAsia="en-GB"/>
        </w:rPr>
        <w:drawing>
          <wp:inline distT="0" distB="0" distL="0" distR="0" wp14:anchorId="719A1C8E" wp14:editId="05C768C0">
            <wp:extent cx="5731510" cy="139573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 Orwell Truck &amp; Van.jpg"/>
                    <pic:cNvPicPr/>
                  </pic:nvPicPr>
                  <pic:blipFill>
                    <a:blip r:embed="rId16">
                      <a:extLst>
                        <a:ext uri="{28A0092B-C50C-407E-A947-70E740481C1C}">
                          <a14:useLocalDpi xmlns:a14="http://schemas.microsoft.com/office/drawing/2010/main" val="0"/>
                        </a:ext>
                      </a:extLst>
                    </a:blip>
                    <a:stretch>
                      <a:fillRect/>
                    </a:stretch>
                  </pic:blipFill>
                  <pic:spPr>
                    <a:xfrm>
                      <a:off x="0" y="0"/>
                      <a:ext cx="5731510" cy="1395730"/>
                    </a:xfrm>
                    <a:prstGeom prst="rect">
                      <a:avLst/>
                    </a:prstGeom>
                  </pic:spPr>
                </pic:pic>
              </a:graphicData>
            </a:graphic>
          </wp:inline>
        </w:drawing>
      </w:r>
    </w:p>
    <w:p w14:paraId="4DF689CF" w14:textId="0A68B59E" w:rsidR="00CC2C43" w:rsidRDefault="00CC2C43">
      <w:pPr>
        <w:rPr>
          <w:rFonts w:ascii="Arial" w:hAnsi="Arial" w:cs="Arial"/>
        </w:rPr>
      </w:pPr>
    </w:p>
    <w:p w14:paraId="6E0C2ACA" w14:textId="4DB6861A" w:rsidR="002A0C03" w:rsidRDefault="002A0C03">
      <w:pPr>
        <w:rPr>
          <w:rFonts w:ascii="Arial" w:hAnsi="Arial" w:cs="Arial"/>
        </w:rPr>
      </w:pPr>
    </w:p>
    <w:p w14:paraId="6E437A9F" w14:textId="2DC41B2D" w:rsidR="00E35D35" w:rsidRDefault="00E35D35">
      <w:pPr>
        <w:rPr>
          <w:rFonts w:ascii="Arial" w:hAnsi="Arial" w:cs="Arial"/>
        </w:rPr>
      </w:pPr>
    </w:p>
    <w:p w14:paraId="57535919" w14:textId="338E066C" w:rsidR="00E35D35" w:rsidRDefault="00E35D35">
      <w:pPr>
        <w:rPr>
          <w:rFonts w:ascii="Arial" w:hAnsi="Arial" w:cs="Arial"/>
        </w:rPr>
      </w:pPr>
    </w:p>
    <w:bookmarkEnd w:id="0"/>
    <w:p w14:paraId="6A993E1D" w14:textId="77777777" w:rsidR="00E35D35" w:rsidRPr="00295E64" w:rsidRDefault="00E35D35">
      <w:pPr>
        <w:rPr>
          <w:rFonts w:ascii="Arial" w:hAnsi="Arial" w:cs="Arial"/>
        </w:rPr>
      </w:pPr>
    </w:p>
    <w:sectPr w:rsidR="00E35D35" w:rsidRPr="00295E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636E2"/>
    <w:multiLevelType w:val="multilevel"/>
    <w:tmpl w:val="5782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F84A52"/>
    <w:multiLevelType w:val="hybridMultilevel"/>
    <w:tmpl w:val="02944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27"/>
    <w:rsid w:val="0004396C"/>
    <w:rsid w:val="00050E64"/>
    <w:rsid w:val="000530E1"/>
    <w:rsid w:val="000752AD"/>
    <w:rsid w:val="000770AC"/>
    <w:rsid w:val="000C0C77"/>
    <w:rsid w:val="00105B38"/>
    <w:rsid w:val="001518D7"/>
    <w:rsid w:val="00154369"/>
    <w:rsid w:val="001579D1"/>
    <w:rsid w:val="001A3095"/>
    <w:rsid w:val="001D06CB"/>
    <w:rsid w:val="0021098A"/>
    <w:rsid w:val="00246BC3"/>
    <w:rsid w:val="002572EA"/>
    <w:rsid w:val="0026773A"/>
    <w:rsid w:val="002875AB"/>
    <w:rsid w:val="00295E64"/>
    <w:rsid w:val="002A0C03"/>
    <w:rsid w:val="002B220B"/>
    <w:rsid w:val="0030098B"/>
    <w:rsid w:val="003205B3"/>
    <w:rsid w:val="003304B0"/>
    <w:rsid w:val="00391AC1"/>
    <w:rsid w:val="003941BD"/>
    <w:rsid w:val="003A1C96"/>
    <w:rsid w:val="0040045A"/>
    <w:rsid w:val="00431F30"/>
    <w:rsid w:val="004A2CB4"/>
    <w:rsid w:val="004C24C6"/>
    <w:rsid w:val="004D2B75"/>
    <w:rsid w:val="004E0C63"/>
    <w:rsid w:val="005003F1"/>
    <w:rsid w:val="00556996"/>
    <w:rsid w:val="005575DB"/>
    <w:rsid w:val="00566EB8"/>
    <w:rsid w:val="0059575B"/>
    <w:rsid w:val="00655827"/>
    <w:rsid w:val="006709A4"/>
    <w:rsid w:val="006852C8"/>
    <w:rsid w:val="00695792"/>
    <w:rsid w:val="006B3CEE"/>
    <w:rsid w:val="006E3C8A"/>
    <w:rsid w:val="006E429E"/>
    <w:rsid w:val="006F52F7"/>
    <w:rsid w:val="006F6115"/>
    <w:rsid w:val="007211D2"/>
    <w:rsid w:val="00722540"/>
    <w:rsid w:val="0074783C"/>
    <w:rsid w:val="007613D1"/>
    <w:rsid w:val="00763004"/>
    <w:rsid w:val="007677A7"/>
    <w:rsid w:val="0077374F"/>
    <w:rsid w:val="007A665F"/>
    <w:rsid w:val="007D0ABF"/>
    <w:rsid w:val="008159D7"/>
    <w:rsid w:val="00847C58"/>
    <w:rsid w:val="008657CA"/>
    <w:rsid w:val="008665DD"/>
    <w:rsid w:val="008763AD"/>
    <w:rsid w:val="008768C1"/>
    <w:rsid w:val="0088641C"/>
    <w:rsid w:val="008A511D"/>
    <w:rsid w:val="008D3556"/>
    <w:rsid w:val="008E79C3"/>
    <w:rsid w:val="009203E6"/>
    <w:rsid w:val="00996CC9"/>
    <w:rsid w:val="009A0248"/>
    <w:rsid w:val="009C4C30"/>
    <w:rsid w:val="009C70B0"/>
    <w:rsid w:val="009D1BEB"/>
    <w:rsid w:val="009E1AF4"/>
    <w:rsid w:val="00A50CB9"/>
    <w:rsid w:val="00AA34B7"/>
    <w:rsid w:val="00AB491E"/>
    <w:rsid w:val="00AC3FD7"/>
    <w:rsid w:val="00B1670F"/>
    <w:rsid w:val="00B36B41"/>
    <w:rsid w:val="00B761E5"/>
    <w:rsid w:val="00B84183"/>
    <w:rsid w:val="00B91704"/>
    <w:rsid w:val="00B961F8"/>
    <w:rsid w:val="00BF15F3"/>
    <w:rsid w:val="00C01E05"/>
    <w:rsid w:val="00C045B7"/>
    <w:rsid w:val="00C1482E"/>
    <w:rsid w:val="00C30370"/>
    <w:rsid w:val="00C74FD6"/>
    <w:rsid w:val="00CC2C43"/>
    <w:rsid w:val="00CF4912"/>
    <w:rsid w:val="00D2478D"/>
    <w:rsid w:val="00D26A16"/>
    <w:rsid w:val="00D326EF"/>
    <w:rsid w:val="00D95A34"/>
    <w:rsid w:val="00DB473B"/>
    <w:rsid w:val="00DB6931"/>
    <w:rsid w:val="00DE419A"/>
    <w:rsid w:val="00DF3C27"/>
    <w:rsid w:val="00E151DB"/>
    <w:rsid w:val="00E1573A"/>
    <w:rsid w:val="00E35D35"/>
    <w:rsid w:val="00EA0A0C"/>
    <w:rsid w:val="00EC7AC2"/>
    <w:rsid w:val="00F324B3"/>
    <w:rsid w:val="00F52791"/>
    <w:rsid w:val="00F67E7A"/>
    <w:rsid w:val="00F9573B"/>
    <w:rsid w:val="00FA22F9"/>
    <w:rsid w:val="00FB1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3A12"/>
  <w15:chartTrackingRefBased/>
  <w15:docId w15:val="{F90F5D34-250F-4406-89AB-022A791E7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5E64"/>
    <w:rPr>
      <w:color w:val="0563C1" w:themeColor="hyperlink"/>
      <w:u w:val="single"/>
    </w:rPr>
  </w:style>
  <w:style w:type="character" w:customStyle="1" w:styleId="UnresolvedMention1">
    <w:name w:val="Unresolved Mention1"/>
    <w:basedOn w:val="DefaultParagraphFont"/>
    <w:uiPriority w:val="99"/>
    <w:semiHidden/>
    <w:unhideWhenUsed/>
    <w:rsid w:val="00295E64"/>
    <w:rPr>
      <w:color w:val="808080"/>
      <w:shd w:val="clear" w:color="auto" w:fill="E6E6E6"/>
    </w:rPr>
  </w:style>
  <w:style w:type="paragraph" w:customStyle="1" w:styleId="xmsonormal">
    <w:name w:val="x_msonormal"/>
    <w:basedOn w:val="Normal"/>
    <w:rsid w:val="00CC2C43"/>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203E6"/>
    <w:pPr>
      <w:spacing w:after="160" w:line="259" w:lineRule="auto"/>
      <w:ind w:left="720"/>
      <w:contextualSpacing/>
    </w:pPr>
  </w:style>
  <w:style w:type="character" w:styleId="UnresolvedMention">
    <w:name w:val="Unresolved Mention"/>
    <w:basedOn w:val="DefaultParagraphFont"/>
    <w:uiPriority w:val="99"/>
    <w:semiHidden/>
    <w:unhideWhenUsed/>
    <w:rsid w:val="0088641C"/>
    <w:rPr>
      <w:color w:val="605E5C"/>
      <w:shd w:val="clear" w:color="auto" w:fill="E1DFDD"/>
    </w:rPr>
  </w:style>
  <w:style w:type="paragraph" w:styleId="NormalWeb">
    <w:name w:val="Normal (Web)"/>
    <w:basedOn w:val="Normal"/>
    <w:uiPriority w:val="99"/>
    <w:semiHidden/>
    <w:unhideWhenUsed/>
    <w:rsid w:val="003941BD"/>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941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043961">
      <w:bodyDiv w:val="1"/>
      <w:marLeft w:val="0"/>
      <w:marRight w:val="0"/>
      <w:marTop w:val="0"/>
      <w:marBottom w:val="0"/>
      <w:divBdr>
        <w:top w:val="none" w:sz="0" w:space="0" w:color="auto"/>
        <w:left w:val="none" w:sz="0" w:space="0" w:color="auto"/>
        <w:bottom w:val="none" w:sz="0" w:space="0" w:color="auto"/>
        <w:right w:val="none" w:sz="0" w:space="0" w:color="auto"/>
      </w:divBdr>
    </w:div>
    <w:div w:id="1258713837">
      <w:bodyDiv w:val="1"/>
      <w:marLeft w:val="0"/>
      <w:marRight w:val="0"/>
      <w:marTop w:val="0"/>
      <w:marBottom w:val="0"/>
      <w:divBdr>
        <w:top w:val="none" w:sz="0" w:space="0" w:color="auto"/>
        <w:left w:val="none" w:sz="0" w:space="0" w:color="auto"/>
        <w:bottom w:val="none" w:sz="0" w:space="0" w:color="auto"/>
        <w:right w:val="none" w:sz="0" w:space="0" w:color="auto"/>
      </w:divBdr>
      <w:divsChild>
        <w:div w:id="449132126">
          <w:marLeft w:val="0"/>
          <w:marRight w:val="0"/>
          <w:marTop w:val="0"/>
          <w:marBottom w:val="0"/>
          <w:divBdr>
            <w:top w:val="none" w:sz="0" w:space="0" w:color="auto"/>
            <w:left w:val="none" w:sz="0" w:space="0" w:color="auto"/>
            <w:bottom w:val="none" w:sz="0" w:space="0" w:color="auto"/>
            <w:right w:val="none" w:sz="0" w:space="0" w:color="auto"/>
          </w:divBdr>
          <w:divsChild>
            <w:div w:id="241912471">
              <w:marLeft w:val="0"/>
              <w:marRight w:val="0"/>
              <w:marTop w:val="0"/>
              <w:marBottom w:val="0"/>
              <w:divBdr>
                <w:top w:val="none" w:sz="0" w:space="0" w:color="auto"/>
                <w:left w:val="none" w:sz="0" w:space="0" w:color="auto"/>
                <w:bottom w:val="none" w:sz="0" w:space="0" w:color="auto"/>
                <w:right w:val="none" w:sz="0" w:space="0" w:color="auto"/>
              </w:divBdr>
              <w:divsChild>
                <w:div w:id="1406606128">
                  <w:marLeft w:val="0"/>
                  <w:marRight w:val="0"/>
                  <w:marTop w:val="0"/>
                  <w:marBottom w:val="0"/>
                  <w:divBdr>
                    <w:top w:val="none" w:sz="0" w:space="0" w:color="auto"/>
                    <w:left w:val="none" w:sz="0" w:space="0" w:color="auto"/>
                    <w:bottom w:val="none" w:sz="0" w:space="0" w:color="auto"/>
                    <w:right w:val="none" w:sz="0" w:space="0" w:color="auto"/>
                  </w:divBdr>
                  <w:divsChild>
                    <w:div w:id="1300452236">
                      <w:marLeft w:val="0"/>
                      <w:marRight w:val="0"/>
                      <w:marTop w:val="0"/>
                      <w:marBottom w:val="0"/>
                      <w:divBdr>
                        <w:top w:val="none" w:sz="0" w:space="0" w:color="auto"/>
                        <w:left w:val="none" w:sz="0" w:space="0" w:color="auto"/>
                        <w:bottom w:val="none" w:sz="0" w:space="0" w:color="auto"/>
                        <w:right w:val="none" w:sz="0" w:space="0" w:color="auto"/>
                      </w:divBdr>
                      <w:divsChild>
                        <w:div w:id="1342851079">
                          <w:marLeft w:val="0"/>
                          <w:marRight w:val="0"/>
                          <w:marTop w:val="0"/>
                          <w:marBottom w:val="525"/>
                          <w:divBdr>
                            <w:top w:val="none" w:sz="0" w:space="0" w:color="auto"/>
                            <w:left w:val="none" w:sz="0" w:space="0" w:color="auto"/>
                            <w:bottom w:val="none" w:sz="0" w:space="0" w:color="auto"/>
                            <w:right w:val="none" w:sz="0" w:space="0" w:color="auto"/>
                          </w:divBdr>
                          <w:divsChild>
                            <w:div w:id="120278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081240">
          <w:marLeft w:val="0"/>
          <w:marRight w:val="0"/>
          <w:marTop w:val="0"/>
          <w:marBottom w:val="0"/>
          <w:divBdr>
            <w:top w:val="none" w:sz="0" w:space="0" w:color="auto"/>
            <w:left w:val="none" w:sz="0" w:space="0" w:color="auto"/>
            <w:bottom w:val="none" w:sz="0" w:space="0" w:color="auto"/>
            <w:right w:val="none" w:sz="0" w:space="0" w:color="auto"/>
          </w:divBdr>
          <w:divsChild>
            <w:div w:id="215550542">
              <w:marLeft w:val="0"/>
              <w:marRight w:val="0"/>
              <w:marTop w:val="0"/>
              <w:marBottom w:val="0"/>
              <w:divBdr>
                <w:top w:val="none" w:sz="0" w:space="0" w:color="auto"/>
                <w:left w:val="none" w:sz="0" w:space="0" w:color="auto"/>
                <w:bottom w:val="none" w:sz="0" w:space="0" w:color="auto"/>
                <w:right w:val="none" w:sz="0" w:space="0" w:color="auto"/>
              </w:divBdr>
              <w:divsChild>
                <w:div w:id="464548122">
                  <w:marLeft w:val="0"/>
                  <w:marRight w:val="0"/>
                  <w:marTop w:val="0"/>
                  <w:marBottom w:val="0"/>
                  <w:divBdr>
                    <w:top w:val="none" w:sz="0" w:space="0" w:color="auto"/>
                    <w:left w:val="none" w:sz="0" w:space="0" w:color="auto"/>
                    <w:bottom w:val="none" w:sz="0" w:space="0" w:color="auto"/>
                    <w:right w:val="none" w:sz="0" w:space="0" w:color="auto"/>
                  </w:divBdr>
                  <w:divsChild>
                    <w:div w:id="1729183499">
                      <w:marLeft w:val="0"/>
                      <w:marRight w:val="0"/>
                      <w:marTop w:val="0"/>
                      <w:marBottom w:val="0"/>
                      <w:divBdr>
                        <w:top w:val="none" w:sz="0" w:space="0" w:color="auto"/>
                        <w:left w:val="none" w:sz="0" w:space="0" w:color="auto"/>
                        <w:bottom w:val="none" w:sz="0" w:space="0" w:color="auto"/>
                        <w:right w:val="none" w:sz="0" w:space="0" w:color="auto"/>
                      </w:divBdr>
                      <w:divsChild>
                        <w:div w:id="2041126189">
                          <w:marLeft w:val="0"/>
                          <w:marRight w:val="0"/>
                          <w:marTop w:val="0"/>
                          <w:marBottom w:val="525"/>
                          <w:divBdr>
                            <w:top w:val="none" w:sz="0" w:space="0" w:color="auto"/>
                            <w:left w:val="none" w:sz="0" w:space="0" w:color="auto"/>
                            <w:bottom w:val="none" w:sz="0" w:space="0" w:color="auto"/>
                            <w:right w:val="none" w:sz="0" w:space="0" w:color="auto"/>
                          </w:divBdr>
                          <w:divsChild>
                            <w:div w:id="107369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rypickerhire.london" TargetMode="External"/><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ahaccessplatforms.co.uk" TargetMode="Externa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hyperlink" Target="mailto:john@impactcom.co.uk"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534</TotalTime>
  <Pages>5</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28</cp:revision>
  <dcterms:created xsi:type="dcterms:W3CDTF">2018-11-26T18:58:00Z</dcterms:created>
  <dcterms:modified xsi:type="dcterms:W3CDTF">2020-02-06T00:41:00Z</dcterms:modified>
</cp:coreProperties>
</file>